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37" w:rsidRDefault="00E10F37">
      <w:pPr>
        <w:rPr>
          <w:sz w:val="88"/>
          <w:szCs w:val="88"/>
        </w:rPr>
      </w:pPr>
    </w:p>
    <w:p w:rsidR="00E10F37" w:rsidRDefault="009D6402">
      <w:pPr>
        <w:jc w:val="center"/>
        <w:rPr>
          <w:rFonts w:ascii="华文行楷" w:eastAsia="华文行楷" w:hAnsi="华文行楷" w:cs="华文行楷"/>
          <w:b/>
          <w:bCs/>
          <w:color w:val="FF0000"/>
          <w:spacing w:val="-119"/>
          <w:sz w:val="124"/>
          <w:szCs w:val="124"/>
        </w:rPr>
      </w:pPr>
      <w:r>
        <w:rPr>
          <w:rFonts w:ascii="华文行楷" w:eastAsia="华文行楷" w:hAnsi="华文行楷" w:cs="华文行楷" w:hint="eastAsia"/>
          <w:b/>
          <w:bCs/>
          <w:color w:val="FF0000"/>
          <w:spacing w:val="-119"/>
          <w:sz w:val="124"/>
          <w:szCs w:val="124"/>
        </w:rPr>
        <w:t>社区教育工作简报</w:t>
      </w:r>
    </w:p>
    <w:p w:rsidR="00E10F37" w:rsidRDefault="009D6402">
      <w:pPr>
        <w:jc w:val="center"/>
        <w:rPr>
          <w:b/>
          <w:bCs/>
          <w:sz w:val="32"/>
          <w:szCs w:val="32"/>
        </w:rPr>
      </w:pPr>
      <w:r>
        <w:rPr>
          <w:rFonts w:hint="eastAsia"/>
          <w:b/>
          <w:bCs/>
          <w:sz w:val="32"/>
          <w:szCs w:val="32"/>
        </w:rPr>
        <w:t>第</w:t>
      </w:r>
      <w:r>
        <w:rPr>
          <w:rFonts w:hint="eastAsia"/>
          <w:b/>
          <w:bCs/>
          <w:sz w:val="32"/>
          <w:szCs w:val="32"/>
        </w:rPr>
        <w:t xml:space="preserve"> </w:t>
      </w:r>
      <w:r>
        <w:rPr>
          <w:rFonts w:hint="eastAsia"/>
          <w:b/>
          <w:bCs/>
          <w:sz w:val="32"/>
          <w:szCs w:val="32"/>
        </w:rPr>
        <w:t>二</w:t>
      </w:r>
      <w:r>
        <w:rPr>
          <w:rFonts w:hint="eastAsia"/>
          <w:b/>
          <w:bCs/>
          <w:sz w:val="32"/>
          <w:szCs w:val="32"/>
        </w:rPr>
        <w:t xml:space="preserve"> </w:t>
      </w:r>
      <w:r>
        <w:rPr>
          <w:rFonts w:hint="eastAsia"/>
          <w:b/>
          <w:bCs/>
          <w:sz w:val="32"/>
          <w:szCs w:val="32"/>
        </w:rPr>
        <w:t>期</w:t>
      </w:r>
    </w:p>
    <w:p w:rsidR="00E10F37" w:rsidRDefault="009D6402">
      <w:pPr>
        <w:jc w:val="center"/>
        <w:rPr>
          <w:b/>
          <w:bCs/>
          <w:sz w:val="32"/>
          <w:szCs w:val="32"/>
        </w:rPr>
      </w:pPr>
      <w:r>
        <w:rPr>
          <w:rFonts w:hint="eastAsia"/>
          <w:b/>
          <w:bCs/>
          <w:sz w:val="32"/>
          <w:szCs w:val="32"/>
        </w:rPr>
        <w:t>（总第</w:t>
      </w:r>
      <w:r>
        <w:rPr>
          <w:rFonts w:hint="eastAsia"/>
          <w:b/>
          <w:bCs/>
          <w:sz w:val="32"/>
          <w:szCs w:val="32"/>
        </w:rPr>
        <w:t>8</w:t>
      </w:r>
      <w:r>
        <w:rPr>
          <w:rFonts w:hint="eastAsia"/>
          <w:b/>
          <w:bCs/>
          <w:sz w:val="32"/>
          <w:szCs w:val="32"/>
        </w:rPr>
        <w:t>期）</w:t>
      </w:r>
    </w:p>
    <w:p w:rsidR="00E10F37" w:rsidRDefault="009D6402">
      <w:pPr>
        <w:jc w:val="center"/>
        <w:rPr>
          <w:b/>
          <w:bCs/>
          <w:sz w:val="124"/>
          <w:szCs w:val="124"/>
        </w:rPr>
      </w:pPr>
      <w:r>
        <w:rPr>
          <w:rFonts w:hint="eastAsia"/>
          <w:b/>
          <w:bCs/>
          <w:sz w:val="32"/>
          <w:szCs w:val="32"/>
        </w:rPr>
        <w:t>南充广播电视大学</w:t>
      </w:r>
      <w:r>
        <w:rPr>
          <w:rFonts w:hint="eastAsia"/>
          <w:b/>
          <w:bCs/>
          <w:sz w:val="32"/>
          <w:szCs w:val="32"/>
        </w:rPr>
        <w:t xml:space="preserve">                   2016</w:t>
      </w:r>
      <w:r>
        <w:rPr>
          <w:rFonts w:hint="eastAsia"/>
          <w:b/>
          <w:bCs/>
          <w:sz w:val="32"/>
          <w:szCs w:val="32"/>
        </w:rPr>
        <w:t>年</w:t>
      </w:r>
      <w:r>
        <w:rPr>
          <w:rFonts w:hint="eastAsia"/>
          <w:b/>
          <w:bCs/>
          <w:sz w:val="32"/>
          <w:szCs w:val="32"/>
        </w:rPr>
        <w:t>06</w:t>
      </w:r>
      <w:r>
        <w:rPr>
          <w:rFonts w:hint="eastAsia"/>
          <w:b/>
          <w:bCs/>
          <w:sz w:val="32"/>
          <w:szCs w:val="32"/>
        </w:rPr>
        <w:t>月</w:t>
      </w:r>
      <w:r>
        <w:rPr>
          <w:rFonts w:hint="eastAsia"/>
          <w:b/>
          <w:bCs/>
          <w:sz w:val="32"/>
          <w:szCs w:val="32"/>
        </w:rPr>
        <w:t>17</w:t>
      </w:r>
      <w:r>
        <w:rPr>
          <w:rFonts w:hint="eastAsia"/>
          <w:b/>
          <w:bCs/>
          <w:sz w:val="32"/>
          <w:szCs w:val="32"/>
        </w:rPr>
        <w:t>日</w:t>
      </w:r>
    </w:p>
    <w:p w:rsidR="00E10F37" w:rsidRDefault="00E10F37">
      <w:pPr>
        <w:jc w:val="center"/>
        <w:rPr>
          <w:sz w:val="24"/>
          <w:szCs w:val="24"/>
        </w:rPr>
      </w:pPr>
      <w:r>
        <w:rPr>
          <w:sz w:val="24"/>
          <w:szCs w:val="24"/>
        </w:rPr>
        <w:pict>
          <v:shapetype id="_x0000_t32" coordsize="21600,21600" o:spt="32" o:oned="t" path="m,l21600,21600e" filled="f">
            <v:path arrowok="t" fillok="f" o:connecttype="none"/>
            <o:lock v:ext="edit" shapetype="t"/>
          </v:shapetype>
          <v:shape id="Straight Connector 1026" o:spid="_x0000_s1026" type="#_x0000_t32" style="position:absolute;left:0;text-align:left;margin-left:-4.65pt;margin-top:15.15pt;width:425.4pt;height:0;z-index:251659264" o:connectortype="straight" o:gfxdata="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TSJ2zYAAAADAEAAA8AAAAAAAAAAQAgAAAAIgAAAGRycy9k&#10;b3ducmV2LnhtbFBLAQIUABQAAAAIAIdO4kBM6sj6yQEAAJ4DAAAOAAAAAAAAAAEAIAAAACcBAABk&#10;cnMvZTJvRG9jLnhtbFBLBQYAAAAABgAGAFkBAABiBQAAAAA=&#10;" strokecolor="red"/>
        </w:pict>
      </w:r>
      <w:r w:rsidR="009D6402">
        <w:rPr>
          <w:noProof/>
          <w:sz w:val="24"/>
          <w:szCs w:val="24"/>
        </w:rPr>
        <w:drawing>
          <wp:anchor distT="0" distB="0" distL="114300" distR="114300" simplePos="0" relativeHeight="251658240" behindDoc="0" locked="0" layoutInCell="1" allowOverlap="1">
            <wp:simplePos x="0" y="0"/>
            <wp:positionH relativeFrom="column">
              <wp:posOffset>-90805</wp:posOffset>
            </wp:positionH>
            <wp:positionV relativeFrom="paragraph">
              <wp:posOffset>52705</wp:posOffset>
            </wp:positionV>
            <wp:extent cx="5474970" cy="91440"/>
            <wp:effectExtent l="0" t="0" r="11430" b="3810"/>
            <wp:wrapSquare wrapText="bothSides"/>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pic:cNvPicPr>
                      <a:picLocks noChangeAspect="1"/>
                    </pic:cNvPicPr>
                  </pic:nvPicPr>
                  <pic:blipFill>
                    <a:blip r:embed="rId6" cstate="print"/>
                    <a:stretch>
                      <a:fillRect/>
                    </a:stretch>
                  </pic:blipFill>
                  <pic:spPr>
                    <a:xfrm>
                      <a:off x="0" y="0"/>
                      <a:ext cx="5474970" cy="91440"/>
                    </a:xfrm>
                    <a:prstGeom prst="rect">
                      <a:avLst/>
                    </a:prstGeom>
                    <a:noFill/>
                    <a:ln w="9525">
                      <a:noFill/>
                    </a:ln>
                  </pic:spPr>
                </pic:pic>
              </a:graphicData>
            </a:graphic>
          </wp:anchor>
        </w:drawing>
      </w:r>
    </w:p>
    <w:p w:rsidR="00E10F37" w:rsidRDefault="009D6402">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w:t>
      </w:r>
      <w:r>
        <w:rPr>
          <w:rFonts w:asciiTheme="majorEastAsia" w:eastAsiaTheme="majorEastAsia" w:hAnsiTheme="majorEastAsia" w:cstheme="majorEastAsia" w:hint="eastAsia"/>
          <w:b/>
          <w:bCs/>
          <w:sz w:val="32"/>
          <w:szCs w:val="32"/>
        </w:rPr>
        <w:t>政策快递</w:t>
      </w:r>
      <w:r>
        <w:rPr>
          <w:rFonts w:asciiTheme="majorEastAsia" w:eastAsiaTheme="majorEastAsia" w:hAnsiTheme="majorEastAsia" w:cstheme="majorEastAsia" w:hint="eastAsia"/>
          <w:b/>
          <w:bCs/>
          <w:sz w:val="28"/>
          <w:szCs w:val="28"/>
        </w:rPr>
        <w:t>】</w:t>
      </w:r>
    </w:p>
    <w:p w:rsidR="00E10F37" w:rsidRDefault="00E10F37">
      <w:pPr>
        <w:spacing w:line="300" w:lineRule="exact"/>
        <w:rPr>
          <w:rFonts w:asciiTheme="majorEastAsia" w:eastAsiaTheme="majorEastAsia" w:hAnsiTheme="majorEastAsia" w:cstheme="majorEastAsia"/>
          <w:b/>
          <w:bCs/>
          <w:sz w:val="24"/>
          <w:szCs w:val="24"/>
        </w:rPr>
      </w:pPr>
    </w:p>
    <w:p w:rsidR="00E10F37" w:rsidRDefault="009D6402">
      <w:pPr>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t>全国社区教育</w:t>
      </w:r>
      <w:r>
        <w:rPr>
          <w:rFonts w:ascii="方正小标宋简体" w:eastAsia="方正小标宋简体" w:hAnsi="方正小标宋简体" w:cs="方正小标宋简体" w:hint="eastAsia"/>
          <w:b/>
          <w:bCs/>
          <w:sz w:val="32"/>
          <w:szCs w:val="32"/>
        </w:rPr>
        <w:t>2016</w:t>
      </w:r>
      <w:r>
        <w:rPr>
          <w:rFonts w:ascii="方正小标宋简体" w:eastAsia="方正小标宋简体" w:hAnsi="方正小标宋简体" w:cs="方正小标宋简体" w:hint="eastAsia"/>
          <w:b/>
          <w:bCs/>
          <w:sz w:val="32"/>
          <w:szCs w:val="32"/>
        </w:rPr>
        <w:t>年度工作研讨会召开</w:t>
      </w:r>
    </w:p>
    <w:p w:rsidR="00E10F37" w:rsidRDefault="00E10F37">
      <w:pPr>
        <w:widowControl/>
        <w:spacing w:line="300" w:lineRule="exact"/>
        <w:jc w:val="center"/>
        <w:rPr>
          <w:rFonts w:ascii="方正小标宋简体" w:eastAsia="方正小标宋简体" w:hAnsi="方正小标宋简体" w:cs="方正小标宋简体"/>
          <w:b/>
          <w:bCs/>
          <w:sz w:val="24"/>
          <w:szCs w:val="24"/>
        </w:rPr>
      </w:pPr>
    </w:p>
    <w:p w:rsidR="00E10F37" w:rsidRDefault="009D6402">
      <w:pPr>
        <w:widowControl/>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日，全国社区教育</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年度工作研讨会在广州召开。此次会议旨在深入贯彻落实《国家中长期教育改革和发展规划纲要</w:t>
      </w:r>
      <w:r>
        <w:rPr>
          <w:rFonts w:ascii="仿宋_GB2312" w:eastAsia="仿宋_GB2312" w:hAnsi="仿宋_GB2312" w:cs="仿宋_GB2312" w:hint="eastAsia"/>
          <w:sz w:val="28"/>
          <w:szCs w:val="28"/>
        </w:rPr>
        <w:t>(2010-2020)</w:t>
      </w:r>
      <w:r>
        <w:rPr>
          <w:rFonts w:ascii="仿宋_GB2312" w:eastAsia="仿宋_GB2312" w:hAnsi="仿宋_GB2312" w:cs="仿宋_GB2312" w:hint="eastAsia"/>
          <w:sz w:val="28"/>
          <w:szCs w:val="28"/>
        </w:rPr>
        <w:t>》提出的“广泛开展城乡社区教育，加快各类学习型组织建设，基本形</w:t>
      </w:r>
      <w:bookmarkStart w:id="0" w:name="_GoBack"/>
      <w:r w:rsidR="00D01301">
        <w:rPr>
          <w:rFonts w:ascii="仿宋_GB2312" w:eastAsia="仿宋_GB2312" w:hAnsi="仿宋_GB2312" w:cs="仿宋_GB2312" w:hint="eastAsia"/>
          <w:sz w:val="28"/>
          <w:szCs w:val="28"/>
        </w:rPr>
        <w:t>成全民学习、终身学习的学习型社会”</w:t>
      </w:r>
      <w:r>
        <w:rPr>
          <w:rFonts w:ascii="仿宋_GB2312" w:eastAsia="仿宋_GB2312" w:hAnsi="仿宋_GB2312" w:cs="仿宋_GB2312" w:hint="eastAsia"/>
          <w:sz w:val="28"/>
          <w:szCs w:val="28"/>
        </w:rPr>
        <w:t>要求，进一步推动社区教育持久深入发展，更好地落实年度社区教育工</w:t>
      </w:r>
      <w:r w:rsidR="00D01301">
        <w:rPr>
          <w:rFonts w:ascii="仿宋_GB2312" w:eastAsia="仿宋_GB2312" w:hAnsi="仿宋_GB2312" w:cs="仿宋_GB2312" w:hint="eastAsia"/>
          <w:sz w:val="28"/>
          <w:szCs w:val="28"/>
        </w:rPr>
        <w:t>作。研讨会由教育部社区教育研究培训中心（以下简称“中心”）主办。</w:t>
      </w:r>
      <w:r>
        <w:rPr>
          <w:rFonts w:ascii="仿宋_GB2312" w:eastAsia="仿宋_GB2312" w:hAnsi="仿宋_GB2312" w:cs="仿宋_GB2312" w:hint="eastAsia"/>
          <w:sz w:val="28"/>
          <w:szCs w:val="28"/>
        </w:rPr>
        <w:t>来自</w:t>
      </w:r>
      <w:r w:rsidR="0010145E">
        <w:rPr>
          <w:rFonts w:ascii="仿宋_GB2312" w:eastAsia="仿宋_GB2312" w:hAnsi="仿宋_GB2312" w:cs="仿宋_GB2312" w:hint="eastAsia"/>
          <w:sz w:val="28"/>
          <w:szCs w:val="28"/>
        </w:rPr>
        <w:t>全国</w:t>
      </w:r>
      <w:r>
        <w:rPr>
          <w:rFonts w:ascii="仿宋_GB2312" w:eastAsia="仿宋_GB2312" w:hAnsi="仿宋_GB2312" w:cs="仿宋_GB2312" w:hint="eastAsia"/>
          <w:sz w:val="28"/>
          <w:szCs w:val="28"/>
        </w:rPr>
        <w:t>各地教育行政部门的领导，国家级和省级社区教育示范区和实验区的代表，开放大学、广播电视大学系统的有关</w:t>
      </w:r>
      <w:bookmarkEnd w:id="0"/>
      <w:r>
        <w:rPr>
          <w:rFonts w:ascii="仿宋_GB2312" w:eastAsia="仿宋_GB2312" w:hAnsi="仿宋_GB2312" w:cs="仿宋_GB2312" w:hint="eastAsia"/>
          <w:sz w:val="28"/>
          <w:szCs w:val="28"/>
        </w:rPr>
        <w:t>人员等近</w:t>
      </w:r>
      <w:r>
        <w:rPr>
          <w:rFonts w:ascii="仿宋_GB2312" w:eastAsia="仿宋_GB2312" w:hAnsi="仿宋_GB2312" w:cs="仿宋_GB2312" w:hint="eastAsia"/>
          <w:sz w:val="28"/>
          <w:szCs w:val="28"/>
        </w:rPr>
        <w:t>600</w:t>
      </w:r>
      <w:r>
        <w:rPr>
          <w:rFonts w:ascii="仿宋_GB2312" w:eastAsia="仿宋_GB2312" w:hAnsi="仿宋_GB2312" w:cs="仿宋_GB2312" w:hint="eastAsia"/>
          <w:sz w:val="28"/>
          <w:szCs w:val="28"/>
        </w:rPr>
        <w:t>人参加了会议。教育部职成司城乡社会教育处处长刘英、调研员蔡妍，中国成人教育协会常务副会长兼秘书长张昭文，广东省教育厅高中与中职教育处副处长冯成志，国家开放大学党委副书记张少刚，广东开放大学副校长李江等领导出席了会议。“中心”常务副主任</w:t>
      </w:r>
      <w:r>
        <w:rPr>
          <w:rFonts w:ascii="仿宋_GB2312" w:eastAsia="仿宋_GB2312" w:hAnsi="仿宋_GB2312" w:cs="仿宋_GB2312" w:hint="eastAsia"/>
          <w:sz w:val="28"/>
          <w:szCs w:val="28"/>
        </w:rPr>
        <w:t>周延军主持了会议。</w:t>
      </w:r>
    </w:p>
    <w:p w:rsidR="00E10F37" w:rsidRDefault="009D6402">
      <w:pPr>
        <w:widowControl/>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刘英介绍了新设立的城乡社会教育处的职能和</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年的重点工作。关于社区教育，</w:t>
      </w:r>
      <w:r w:rsidR="0010145E">
        <w:rPr>
          <w:rFonts w:ascii="仿宋_GB2312" w:eastAsia="仿宋_GB2312" w:hAnsi="仿宋_GB2312" w:cs="仿宋_GB2312" w:hint="eastAsia"/>
          <w:sz w:val="28"/>
          <w:szCs w:val="28"/>
        </w:rPr>
        <w:t>2016年，该处</w:t>
      </w:r>
      <w:r>
        <w:rPr>
          <w:rFonts w:ascii="仿宋_GB2312" w:eastAsia="仿宋_GB2312" w:hAnsi="仿宋_GB2312" w:cs="仿宋_GB2312" w:hint="eastAsia"/>
          <w:sz w:val="28"/>
          <w:szCs w:val="28"/>
        </w:rPr>
        <w:t>将推动印发并贯彻落实教育部等九部门《关于进一步推进社区教育发展的意见》，开展社区教育实验区、示范区遴选和建设工作，开展社区教育重点问题调研工作，开展社区规范化制度化建设工作，推动社区教育信息化公共服务平台建设，积极促进学习型社会建设等。张少刚分享了关于社区教育发展的三点建议：把握社会发展的脉搏，明确社区教育发展的方向；适应社会治理的大局，清晰社区教育路径，通过市场和企业、协会等社会组织一起</w:t>
      </w:r>
      <w:r>
        <w:rPr>
          <w:rFonts w:ascii="仿宋_GB2312" w:eastAsia="仿宋_GB2312" w:hAnsi="仿宋_GB2312" w:cs="仿宋_GB2312" w:hint="eastAsia"/>
          <w:sz w:val="28"/>
          <w:szCs w:val="28"/>
        </w:rPr>
        <w:t>推进社区教育；满足学习者和政府的需求，创新社区教育教学模式。</w:t>
      </w:r>
    </w:p>
    <w:p w:rsidR="00E10F37" w:rsidRDefault="009D6402">
      <w:pPr>
        <w:widowControl/>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周延军汇报了“中心”</w:t>
      </w:r>
      <w:r>
        <w:rPr>
          <w:rFonts w:ascii="仿宋_GB2312" w:eastAsia="仿宋_GB2312" w:hAnsi="仿宋_GB2312" w:cs="仿宋_GB2312" w:hint="eastAsia"/>
          <w:sz w:val="28"/>
          <w:szCs w:val="28"/>
        </w:rPr>
        <w:t>2015</w:t>
      </w:r>
      <w:r w:rsidR="0010145E">
        <w:rPr>
          <w:rFonts w:ascii="仿宋_GB2312" w:eastAsia="仿宋_GB2312" w:hAnsi="仿宋_GB2312" w:cs="仿宋_GB2312" w:hint="eastAsia"/>
          <w:sz w:val="28"/>
          <w:szCs w:val="28"/>
        </w:rPr>
        <w:t>年的工作，并通报</w:t>
      </w:r>
      <w:r>
        <w:rPr>
          <w:rFonts w:ascii="仿宋_GB2312" w:eastAsia="仿宋_GB2312" w:hAnsi="仿宋_GB2312" w:cs="仿宋_GB2312" w:hint="eastAsia"/>
          <w:sz w:val="28"/>
          <w:szCs w:val="28"/>
        </w:rPr>
        <w:t>了</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年主要工作思路。他说</w:t>
      </w:r>
      <w:r w:rsidR="0010145E">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w:t>
      </w:r>
      <w:r w:rsidR="0010145E">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心“将按照教育部职业教育与成人教育司和国家开放大学综合改革方案关于社区教育发展的工作部署，推动全国社区教育实验区、示范区建设，为促进全民学习、终身学习的学习型社会建设以及社会治理创新，为实现“十三五”时期教育改革发展目标布好局、起好步。</w:t>
      </w:r>
    </w:p>
    <w:p w:rsidR="00E10F37" w:rsidRDefault="009D6402">
      <w:pPr>
        <w:rPr>
          <w:rFonts w:asciiTheme="majorEastAsia" w:eastAsiaTheme="majorEastAsia" w:hAnsiTheme="majorEastAsia" w:cstheme="majorEastAsia"/>
          <w:b/>
          <w:bCs/>
          <w:sz w:val="32"/>
          <w:szCs w:val="32"/>
        </w:rPr>
      </w:pPr>
      <w:bookmarkStart w:id="1" w:name="OLE_LINK1"/>
      <w:r>
        <w:rPr>
          <w:rFonts w:asciiTheme="majorEastAsia" w:eastAsiaTheme="majorEastAsia" w:hAnsiTheme="majorEastAsia" w:cstheme="majorEastAsia" w:hint="eastAsia"/>
          <w:b/>
          <w:bCs/>
          <w:sz w:val="32"/>
          <w:szCs w:val="32"/>
        </w:rPr>
        <w:t>【社教动态】</w:t>
      </w:r>
    </w:p>
    <w:bookmarkEnd w:id="1"/>
    <w:p w:rsidR="00E10F37" w:rsidRDefault="009D6402" w:rsidP="005E1E9F">
      <w:pPr>
        <w:widowControl/>
        <w:spacing w:line="440" w:lineRule="exact"/>
        <w:ind w:firstLineChars="450" w:firstLine="1440"/>
        <w:rPr>
          <w:rFonts w:ascii="仿宋_GB2312" w:eastAsia="仿宋_GB2312" w:hAnsi="仿宋_GB2312" w:cs="仿宋_GB2312"/>
          <w:b/>
          <w:sz w:val="32"/>
          <w:szCs w:val="32"/>
        </w:rPr>
      </w:pPr>
      <w:r>
        <w:rPr>
          <w:rFonts w:ascii="方正小标宋简体" w:eastAsia="方正小标宋简体" w:hAnsi="方正小标宋简体" w:cs="方正小标宋简体" w:hint="eastAsia"/>
          <w:b/>
          <w:bCs/>
          <w:sz w:val="32"/>
          <w:szCs w:val="32"/>
        </w:rPr>
        <w:t>南充电大成立柳林路社区教育学习中心</w:t>
      </w:r>
    </w:p>
    <w:p w:rsidR="00E10F37" w:rsidRDefault="009D6402" w:rsidP="005E1E9F">
      <w:pPr>
        <w:widowControl/>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日下午，南充广播电</w:t>
      </w:r>
      <w:r w:rsidR="0010145E">
        <w:rPr>
          <w:rFonts w:ascii="仿宋_GB2312" w:eastAsia="仿宋_GB2312" w:hAnsi="仿宋_GB2312" w:cs="仿宋_GB2312" w:hint="eastAsia"/>
          <w:sz w:val="28"/>
          <w:szCs w:val="28"/>
        </w:rPr>
        <w:t>视大学柳林路社区教育学习中心成立授牌仪式在柳林路社区举行。</w:t>
      </w:r>
      <w:r>
        <w:rPr>
          <w:rFonts w:ascii="仿宋_GB2312" w:eastAsia="仿宋_GB2312" w:hAnsi="仿宋_GB2312" w:cs="仿宋_GB2312" w:hint="eastAsia"/>
          <w:sz w:val="28"/>
          <w:szCs w:val="28"/>
        </w:rPr>
        <w:t>南充电大副校长王旗主持</w:t>
      </w:r>
      <w:r w:rsidR="0010145E">
        <w:rPr>
          <w:rFonts w:ascii="仿宋_GB2312" w:eastAsia="仿宋_GB2312" w:hAnsi="仿宋_GB2312" w:cs="仿宋_GB2312" w:hint="eastAsia"/>
          <w:sz w:val="28"/>
          <w:szCs w:val="28"/>
        </w:rPr>
        <w:t>了授牌仪式</w:t>
      </w:r>
      <w:r>
        <w:rPr>
          <w:rFonts w:ascii="仿宋_GB2312" w:eastAsia="仿宋_GB2312" w:hAnsi="仿宋_GB2312" w:cs="仿宋_GB2312" w:hint="eastAsia"/>
          <w:sz w:val="28"/>
          <w:szCs w:val="28"/>
        </w:rPr>
        <w:t>。柳林路社区所在新建街道办事处工会主席、办事处副主任赵慧明，办事处党工委副书记肖知华和南充电大副校长王旗先后发表了讲话致词。</w:t>
      </w:r>
    </w:p>
    <w:p w:rsidR="00E10F37" w:rsidRDefault="009D6402">
      <w:pPr>
        <w:spacing w:line="440" w:lineRule="exact"/>
        <w:jc w:val="left"/>
        <w:rPr>
          <w:rFonts w:ascii="仿宋_GB2312" w:eastAsia="仿宋_GB2312" w:hAnsi="仿宋_GB2312" w:cs="仿宋_GB2312"/>
          <w:sz w:val="28"/>
          <w:szCs w:val="28"/>
        </w:rPr>
      </w:pPr>
      <w:r>
        <w:rPr>
          <w:rFonts w:ascii="仿宋_GB2312" w:eastAsia="仿宋_GB2312" w:hAnsi="仿宋_GB2312" w:cs="仿宋_GB2312" w:hint="eastAsia"/>
          <w:noProof/>
          <w:sz w:val="28"/>
          <w:szCs w:val="28"/>
        </w:rPr>
        <w:drawing>
          <wp:anchor distT="0" distB="0" distL="114300" distR="114300" simplePos="0" relativeHeight="251663360" behindDoc="0" locked="0" layoutInCell="1" allowOverlap="1">
            <wp:simplePos x="0" y="0"/>
            <wp:positionH relativeFrom="column">
              <wp:posOffset>995680</wp:posOffset>
            </wp:positionH>
            <wp:positionV relativeFrom="paragraph">
              <wp:posOffset>45085</wp:posOffset>
            </wp:positionV>
            <wp:extent cx="3253740" cy="2171700"/>
            <wp:effectExtent l="0" t="0" r="3810" b="0"/>
            <wp:wrapNone/>
            <wp:docPr id="1" name="图片 1" descr="`1DBNH~K5]}R3KKKEZI9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BNH~K5]}R3KKKEZI9O@7"/>
                    <pic:cNvPicPr>
                      <a:picLocks noChangeAspect="1"/>
                    </pic:cNvPicPr>
                  </pic:nvPicPr>
                  <pic:blipFill>
                    <a:blip r:embed="rId7" cstate="print"/>
                    <a:stretch>
                      <a:fillRect/>
                    </a:stretch>
                  </pic:blipFill>
                  <pic:spPr>
                    <a:xfrm>
                      <a:off x="0" y="0"/>
                      <a:ext cx="3253740" cy="2171700"/>
                    </a:xfrm>
                    <a:prstGeom prst="rect">
                      <a:avLst/>
                    </a:prstGeom>
                    <a:noFill/>
                    <a:ln w="9525">
                      <a:noFill/>
                    </a:ln>
                  </pic:spPr>
                </pic:pic>
              </a:graphicData>
            </a:graphic>
          </wp:anchor>
        </w:drawing>
      </w: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E10F37">
      <w:pPr>
        <w:spacing w:line="440" w:lineRule="exact"/>
        <w:jc w:val="left"/>
        <w:rPr>
          <w:rFonts w:ascii="仿宋_GB2312" w:eastAsia="仿宋_GB2312" w:hAnsi="仿宋_GB2312" w:cs="仿宋_GB2312"/>
          <w:sz w:val="28"/>
          <w:szCs w:val="28"/>
        </w:rPr>
      </w:pPr>
    </w:p>
    <w:p w:rsidR="00E10F37" w:rsidRDefault="009D6402">
      <w:pPr>
        <w:spacing w:line="440" w:lineRule="exact"/>
        <w:jc w:val="center"/>
        <w:rPr>
          <w:rFonts w:ascii="仿宋_GB2312" w:eastAsia="仿宋_GB2312" w:hAnsi="仿宋_GB2312" w:cs="仿宋_GB2312"/>
          <w:sz w:val="28"/>
          <w:szCs w:val="28"/>
        </w:rPr>
      </w:pPr>
      <w:bookmarkStart w:id="2" w:name="OLE_LINK4"/>
      <w:r>
        <w:rPr>
          <w:rFonts w:ascii="仿宋_GB2312" w:eastAsia="仿宋_GB2312" w:hAnsi="仿宋_GB2312" w:cs="仿宋_GB2312" w:hint="eastAsia"/>
          <w:sz w:val="28"/>
          <w:szCs w:val="28"/>
        </w:rPr>
        <w:t>▲图为授牌现场</w:t>
      </w:r>
    </w:p>
    <w:bookmarkEnd w:id="2"/>
    <w:p w:rsidR="00E10F37" w:rsidRDefault="009D6402">
      <w:pPr>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lastRenderedPageBreak/>
        <w:t>广元电大获市编委批复挂牌“广元市社区大学</w:t>
      </w:r>
      <w:r>
        <w:rPr>
          <w:rFonts w:ascii="方正小标宋简体" w:eastAsia="方正小标宋简体" w:hAnsi="方正小标宋简体" w:cs="方正小标宋简体" w:hint="eastAsia"/>
          <w:b/>
          <w:bCs/>
          <w:sz w:val="32"/>
          <w:szCs w:val="32"/>
        </w:rPr>
        <w:t>”</w:t>
      </w:r>
    </w:p>
    <w:p w:rsidR="00E10F37" w:rsidRDefault="00E10F37">
      <w:pPr>
        <w:spacing w:line="300" w:lineRule="exact"/>
        <w:jc w:val="left"/>
        <w:rPr>
          <w:rFonts w:ascii="仿宋_GB2312" w:eastAsia="仿宋_GB2312" w:hAnsi="仿宋_GB2312" w:cs="仿宋_GB2312"/>
          <w:b/>
          <w:sz w:val="28"/>
          <w:szCs w:val="28"/>
        </w:rPr>
      </w:pPr>
    </w:p>
    <w:p w:rsidR="00E10F37" w:rsidRDefault="009D6402">
      <w:pPr>
        <w:spacing w:line="440" w:lineRule="exact"/>
        <w:ind w:firstLineChars="200" w:firstLine="560"/>
        <w:jc w:val="left"/>
        <w:rPr>
          <w:rFonts w:ascii="仿宋_GB2312" w:eastAsia="仿宋_GB2312" w:hAnsi="仿宋_GB2312" w:cs="仿宋_GB2312"/>
          <w:bCs/>
          <w:sz w:val="28"/>
          <w:szCs w:val="28"/>
        </w:rPr>
      </w:pPr>
      <w:r>
        <w:rPr>
          <w:rFonts w:ascii="黑体" w:eastAsia="黑体" w:hAnsi="黑体" w:cs="黑体" w:hint="eastAsia"/>
          <w:bCs/>
          <w:sz w:val="28"/>
          <w:szCs w:val="28"/>
        </w:rPr>
        <w:t>四川社区教育网消息：</w:t>
      </w:r>
      <w:r>
        <w:rPr>
          <w:rFonts w:ascii="仿宋_GB2312" w:eastAsia="仿宋_GB2312" w:hAnsi="仿宋_GB2312" w:cs="仿宋_GB2312" w:hint="eastAsia"/>
          <w:bCs/>
          <w:sz w:val="28"/>
          <w:szCs w:val="28"/>
        </w:rPr>
        <w:t>近日，经广元市编委批准，广元电大正式增挂“广元市社区大学“牌子。此举标志着广元电大在社区教育工作上取得</w:t>
      </w:r>
      <w:r w:rsidR="0010145E">
        <w:rPr>
          <w:rFonts w:ascii="仿宋_GB2312" w:eastAsia="仿宋_GB2312" w:hAnsi="仿宋_GB2312" w:cs="仿宋_GB2312" w:hint="eastAsia"/>
          <w:bCs/>
          <w:sz w:val="28"/>
          <w:szCs w:val="28"/>
        </w:rPr>
        <w:t>了</w:t>
      </w:r>
      <w:r>
        <w:rPr>
          <w:rFonts w:ascii="仿宋_GB2312" w:eastAsia="仿宋_GB2312" w:hAnsi="仿宋_GB2312" w:cs="仿宋_GB2312" w:hint="eastAsia"/>
          <w:bCs/>
          <w:sz w:val="28"/>
          <w:szCs w:val="28"/>
        </w:rPr>
        <w:t>实质性的进展。</w:t>
      </w:r>
    </w:p>
    <w:p w:rsidR="00E10F37" w:rsidRDefault="009D6402">
      <w:pPr>
        <w:spacing w:line="440" w:lineRule="exact"/>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广元市社区大学是在广元电大的基础上筹建，经市编委批准负责社区居民终身学习教育的公共服务平台。其职责是：为社区居民提供全员、全程、全面的教育服务；探索社区教育工作模式和创新机制，建立完善组织网络体系，开发、建设、整合优质社区教育资源；开展社区教育理论研究、经验交流及成果推广，为全市社区教育活动提供支持、指导、评估和服务。</w:t>
      </w:r>
    </w:p>
    <w:p w:rsidR="00E10F37" w:rsidRDefault="00E10F37">
      <w:pPr>
        <w:spacing w:line="300" w:lineRule="exact"/>
        <w:ind w:firstLineChars="200" w:firstLine="560"/>
        <w:jc w:val="left"/>
        <w:rPr>
          <w:rFonts w:ascii="仿宋_GB2312" w:eastAsia="仿宋_GB2312" w:hAnsi="仿宋_GB2312" w:cs="仿宋_GB2312"/>
          <w:bCs/>
          <w:sz w:val="28"/>
          <w:szCs w:val="28"/>
        </w:rPr>
      </w:pPr>
    </w:p>
    <w:p w:rsidR="00E10F37" w:rsidRDefault="0010145E">
      <w:pPr>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t>我校两个项目申请全国“社区教育特色项目展示”</w:t>
      </w:r>
    </w:p>
    <w:p w:rsidR="00E10F37" w:rsidRDefault="00E10F37">
      <w:pPr>
        <w:spacing w:line="300" w:lineRule="exact"/>
        <w:ind w:right="160"/>
        <w:rPr>
          <w:rFonts w:ascii="Times New Roman" w:hAnsi="Times New Roman"/>
          <w:sz w:val="24"/>
        </w:rPr>
      </w:pPr>
    </w:p>
    <w:p w:rsidR="00E10F37" w:rsidRDefault="009D6402">
      <w:pPr>
        <w:spacing w:line="450" w:lineRule="exact"/>
        <w:ind w:right="160"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当前社区教育工作更加注重内涵发展，各地因地制宜、不断探索，实施了一批特色鲜明的项目，为提高居民素质、繁荣社区文化、促进社区和</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谐发展提供了必要的指导</w:t>
      </w:r>
      <w:r>
        <w:rPr>
          <w:rFonts w:ascii="仿宋_GB2312" w:eastAsia="仿宋_GB2312" w:hAnsi="仿宋_GB2312" w:cs="仿宋_GB2312" w:hint="eastAsia"/>
          <w:sz w:val="28"/>
          <w:szCs w:val="28"/>
        </w:rPr>
        <w:t>与服务。为了更好地宣传各地工作，促进相互间的学习和交流，日前，全国</w:t>
      </w:r>
      <w:r>
        <w:rPr>
          <w:rFonts w:ascii="仿宋_GB2312" w:eastAsia="仿宋_GB2312" w:hAnsi="仿宋_GB2312" w:cs="仿宋_GB2312" w:hint="eastAsia"/>
          <w:color w:val="333333"/>
          <w:sz w:val="28"/>
          <w:szCs w:val="28"/>
        </w:rPr>
        <w:t>社区教育专业委员会</w:t>
      </w:r>
      <w:r>
        <w:rPr>
          <w:rFonts w:ascii="仿宋_GB2312" w:eastAsia="仿宋_GB2312" w:hAnsi="仿宋_GB2312" w:cs="仿宋_GB2312" w:hint="eastAsia"/>
          <w:sz w:val="28"/>
          <w:szCs w:val="28"/>
        </w:rPr>
        <w:t>开展了“社区教育特色项目征集与展示”活动，以记录、展示全国各地近年来开展的社区教育项目。符合要求的项目将统一在享学网上专题展示，其中的优秀项目将在“社区教育之窗”和《中国社区教育》杂志上刊载，并同时向《中国社区教育发展报告》丛书编撰组推荐。</w:t>
      </w:r>
    </w:p>
    <w:p w:rsidR="00E10F37" w:rsidRDefault="009D6402">
      <w:pPr>
        <w:spacing w:line="45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南充电大按照通知要求提交了两个特色项目展示资料，分别是《救护车到来前，你该怎么做？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家庭急救自救</w:t>
      </w:r>
      <w:r>
        <w:rPr>
          <w:rFonts w:ascii="仿宋_GB2312" w:eastAsia="仿宋_GB2312" w:hAnsi="仿宋_GB2312" w:cs="仿宋_GB2312" w:hint="eastAsia"/>
          <w:sz w:val="28"/>
          <w:szCs w:val="28"/>
        </w:rPr>
        <w:t>ABC</w:t>
      </w:r>
      <w:r>
        <w:rPr>
          <w:rFonts w:ascii="仿宋_GB2312" w:eastAsia="仿宋_GB2312" w:hAnsi="仿宋_GB2312" w:cs="仿宋_GB2312" w:hint="eastAsia"/>
          <w:sz w:val="28"/>
          <w:szCs w:val="28"/>
        </w:rPr>
        <w:t>》和《果城美食汇》。这是我校向省电大申报的</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年社区教育资源建设项目。到</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月底，已全面完成两个项目的所有工作。省校将于今年下半年对项目进行验收，合格的再拨付剩余的项目建设经费。</w:t>
      </w:r>
    </w:p>
    <w:p w:rsidR="00E10F37" w:rsidRDefault="00E10F37">
      <w:pPr>
        <w:spacing w:line="300" w:lineRule="exact"/>
        <w:ind w:firstLine="570"/>
        <w:rPr>
          <w:rFonts w:ascii="仿宋" w:eastAsia="仿宋" w:hAnsi="仿宋"/>
          <w:sz w:val="28"/>
          <w:szCs w:val="28"/>
        </w:rPr>
      </w:pPr>
    </w:p>
    <w:p w:rsidR="00E10F37" w:rsidRDefault="00E10F37">
      <w:pPr>
        <w:spacing w:line="300" w:lineRule="exact"/>
        <w:ind w:firstLine="570"/>
        <w:rPr>
          <w:rFonts w:ascii="仿宋" w:eastAsia="仿宋" w:hAnsi="仿宋"/>
          <w:sz w:val="28"/>
          <w:szCs w:val="28"/>
        </w:rPr>
      </w:pPr>
    </w:p>
    <w:p w:rsidR="00E10F37" w:rsidRDefault="00E10F37">
      <w:pPr>
        <w:spacing w:line="300" w:lineRule="exact"/>
        <w:ind w:firstLine="570"/>
        <w:rPr>
          <w:rFonts w:ascii="仿宋" w:eastAsia="仿宋" w:hAnsi="仿宋"/>
          <w:sz w:val="28"/>
          <w:szCs w:val="28"/>
        </w:rPr>
      </w:pPr>
    </w:p>
    <w:p w:rsidR="00E10F37" w:rsidRDefault="00E10F37">
      <w:pPr>
        <w:spacing w:line="300" w:lineRule="exact"/>
        <w:ind w:firstLine="570"/>
        <w:rPr>
          <w:rFonts w:ascii="仿宋" w:eastAsia="仿宋" w:hAnsi="仿宋"/>
          <w:sz w:val="28"/>
          <w:szCs w:val="28"/>
        </w:rPr>
      </w:pPr>
    </w:p>
    <w:p w:rsidR="00E10F37" w:rsidRDefault="00E10F37">
      <w:pPr>
        <w:spacing w:line="300" w:lineRule="exact"/>
        <w:ind w:firstLine="570"/>
        <w:rPr>
          <w:rFonts w:ascii="仿宋" w:eastAsia="仿宋" w:hAnsi="仿宋"/>
          <w:sz w:val="28"/>
          <w:szCs w:val="28"/>
        </w:rPr>
      </w:pPr>
    </w:p>
    <w:p w:rsidR="00E10F37" w:rsidRDefault="009D6402">
      <w:pPr>
        <w:rPr>
          <w:rFonts w:ascii="黑体" w:eastAsia="黑体" w:hAnsi="黑体" w:cs="黑体"/>
          <w:b/>
          <w:sz w:val="32"/>
          <w:szCs w:val="32"/>
        </w:rPr>
      </w:pPr>
      <w:r>
        <w:rPr>
          <w:rFonts w:ascii="黑体" w:eastAsia="黑体" w:hAnsi="黑体" w:cs="黑体" w:hint="eastAsia"/>
          <w:b/>
          <w:sz w:val="32"/>
          <w:szCs w:val="32"/>
        </w:rPr>
        <w:lastRenderedPageBreak/>
        <w:t>【活动集萃】</w:t>
      </w:r>
    </w:p>
    <w:p w:rsidR="00E10F37" w:rsidRDefault="00E10F37">
      <w:pPr>
        <w:spacing w:line="300" w:lineRule="exact"/>
        <w:rPr>
          <w:rFonts w:ascii="黑体" w:eastAsia="黑体" w:hAnsi="黑体" w:cs="黑体"/>
          <w:b/>
          <w:sz w:val="32"/>
          <w:szCs w:val="32"/>
        </w:rPr>
      </w:pPr>
    </w:p>
    <w:p w:rsidR="00E10F37" w:rsidRDefault="009D6402">
      <w:pPr>
        <w:tabs>
          <w:tab w:val="left" w:pos="7333"/>
        </w:tabs>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32"/>
          <w:szCs w:val="32"/>
        </w:rPr>
        <w:t>南充电大学生参加柳林路社区党章朗诵比赛</w:t>
      </w:r>
    </w:p>
    <w:p w:rsidR="00E10F37" w:rsidRDefault="00E10F37">
      <w:pPr>
        <w:tabs>
          <w:tab w:val="left" w:pos="7333"/>
        </w:tabs>
        <w:spacing w:line="240" w:lineRule="exact"/>
        <w:rPr>
          <w:rFonts w:ascii="方正小标宋简体" w:eastAsia="方正小标宋简体" w:hAnsi="方正小标宋简体" w:cs="方正小标宋简体"/>
          <w:b/>
          <w:bCs/>
          <w:sz w:val="32"/>
          <w:szCs w:val="32"/>
        </w:rPr>
      </w:pPr>
    </w:p>
    <w:p w:rsidR="00E10F37" w:rsidRDefault="009D6402">
      <w:pPr>
        <w:widowControl/>
        <w:spacing w:line="440" w:lineRule="exact"/>
        <w:ind w:firstLineChars="150" w:firstLine="420"/>
        <w:jc w:val="left"/>
        <w:rPr>
          <w:rFonts w:ascii="仿宋_GB2312" w:eastAsia="仿宋_GB2312" w:hAnsi="仿宋_GB2312" w:cs="仿宋_GB2312"/>
          <w:sz w:val="28"/>
          <w:szCs w:val="28"/>
        </w:rPr>
      </w:pPr>
      <w:bookmarkStart w:id="3" w:name="OLE_LINK2"/>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日下午，南充电大社区教育处联系了</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名在读学生走进柳林路社区，参加了新建街道办事处“学党章、强党性、听党话、跟党走”党章朗诵比赛。</w:t>
      </w:r>
    </w:p>
    <w:p w:rsidR="00E10F37" w:rsidRDefault="009D6402">
      <w:pPr>
        <w:widowControl/>
        <w:spacing w:line="440" w:lineRule="exact"/>
        <w:ind w:firstLineChars="150"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此次活动由柳林路社区所在新建街道办事处举办。办事处书记和副书记分别对“两学一做”提出了具体的要求，并对电大选派学生参加社区党建</w:t>
      </w:r>
      <w:r>
        <w:rPr>
          <w:rFonts w:ascii="仿宋_GB2312" w:eastAsia="仿宋_GB2312" w:hAnsi="仿宋_GB2312" w:cs="仿宋_GB2312" w:hint="eastAsia"/>
          <w:sz w:val="28"/>
          <w:szCs w:val="28"/>
        </w:rPr>
        <w:t>教育活动给予了肯定。</w:t>
      </w:r>
    </w:p>
    <w:bookmarkEnd w:id="3"/>
    <w:p w:rsidR="00E10F37" w:rsidRDefault="009D6402">
      <w:pPr>
        <w:jc w:val="left"/>
        <w:rPr>
          <w:sz w:val="28"/>
          <w:szCs w:val="28"/>
        </w:rPr>
      </w:pPr>
      <w:r>
        <w:rPr>
          <w:rFonts w:hint="eastAsia"/>
          <w:noProof/>
          <w:sz w:val="28"/>
          <w:szCs w:val="28"/>
        </w:rPr>
        <w:drawing>
          <wp:anchor distT="0" distB="0" distL="0" distR="0" simplePos="0" relativeHeight="251664384" behindDoc="0" locked="0" layoutInCell="1" allowOverlap="1">
            <wp:simplePos x="0" y="0"/>
            <wp:positionH relativeFrom="column">
              <wp:posOffset>476250</wp:posOffset>
            </wp:positionH>
            <wp:positionV relativeFrom="paragraph">
              <wp:posOffset>320040</wp:posOffset>
            </wp:positionV>
            <wp:extent cx="4129405" cy="2704465"/>
            <wp:effectExtent l="0" t="0" r="4445" b="635"/>
            <wp:wrapNone/>
            <wp:docPr id="6" name="图片 3" descr="C:\Users\Administrator\AppData\Roaming\Tencent\Users\27224822\QQ\WinTemp\RichOle\%XU8NW]$J28ZO9$[2Y$A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AppData\Roaming\Tencent\Users\27224822\QQ\WinTemp\RichOle\%XU8NW]$J28ZO9$[2Y$AE@R.png"/>
                    <pic:cNvPicPr>
                      <a:picLocks noChangeAspect="1" noChangeArrowheads="1"/>
                    </pic:cNvPicPr>
                  </pic:nvPicPr>
                  <pic:blipFill>
                    <a:blip r:embed="rId8" cstate="print"/>
                    <a:srcRect/>
                    <a:stretch>
                      <a:fillRect/>
                    </a:stretch>
                  </pic:blipFill>
                  <pic:spPr>
                    <a:xfrm>
                      <a:off x="0" y="0"/>
                      <a:ext cx="4133222" cy="2707184"/>
                    </a:xfrm>
                    <a:prstGeom prst="rect">
                      <a:avLst/>
                    </a:prstGeom>
                    <a:noFill/>
                    <a:ln w="9525">
                      <a:noFill/>
                      <a:miter lim="800000"/>
                      <a:headEnd/>
                      <a:tailEnd/>
                    </a:ln>
                  </pic:spPr>
                </pic:pic>
              </a:graphicData>
            </a:graphic>
          </wp:anchor>
        </w:drawing>
      </w: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E10F37">
      <w:pPr>
        <w:jc w:val="left"/>
        <w:rPr>
          <w:sz w:val="28"/>
          <w:szCs w:val="28"/>
        </w:rPr>
      </w:pPr>
    </w:p>
    <w:p w:rsidR="00E10F37" w:rsidRDefault="009D6402">
      <w:pPr>
        <w:spacing w:line="500" w:lineRule="exact"/>
        <w:jc w:val="left"/>
        <w:rPr>
          <w:sz w:val="28"/>
          <w:szCs w:val="28"/>
        </w:rPr>
      </w:pPr>
      <w:r>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p>
    <w:p w:rsidR="00E10F37" w:rsidRDefault="009D6402">
      <w:pPr>
        <w:spacing w:line="5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报送：四川电大社区教育处，南充市教育局，顺庆区委宣传部，和平路、新建街道办事处，花园坝社区、柳林路社区，南充电大各领导、处室</w:t>
      </w:r>
    </w:p>
    <w:p w:rsidR="00E10F37" w:rsidRDefault="009D6402">
      <w:pPr>
        <w:spacing w:line="500" w:lineRule="exact"/>
        <w:jc w:val="left"/>
        <w:rPr>
          <w:sz w:val="28"/>
          <w:szCs w:val="28"/>
        </w:rPr>
      </w:pPr>
      <w:r>
        <w:rPr>
          <w:rFonts w:hint="eastAsia"/>
          <w:sz w:val="28"/>
          <w:szCs w:val="28"/>
          <w:u w:val="single"/>
        </w:rPr>
        <w:t xml:space="preserve">                                                             </w:t>
      </w:r>
      <w:r>
        <w:rPr>
          <w:rFonts w:hint="eastAsia"/>
          <w:sz w:val="28"/>
          <w:szCs w:val="28"/>
        </w:rPr>
        <w:t xml:space="preserve">                                                                               </w:t>
      </w:r>
    </w:p>
    <w:p w:rsidR="00E10F37" w:rsidRDefault="009D6402">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（共印</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份）</w:t>
      </w:r>
    </w:p>
    <w:sectPr w:rsidR="00E10F37" w:rsidSect="00E10F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altName w:val="微软雅黑"/>
    <w:charset w:val="86"/>
    <w:family w:val="auto"/>
    <w:pitch w:val="default"/>
    <w:sig w:usb0="00000000" w:usb1="080F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C9F0B72"/>
    <w:rsid w:val="0006349E"/>
    <w:rsid w:val="000F4B33"/>
    <w:rsid w:val="0010145E"/>
    <w:rsid w:val="001A2404"/>
    <w:rsid w:val="00325524"/>
    <w:rsid w:val="00477E51"/>
    <w:rsid w:val="00501C02"/>
    <w:rsid w:val="0051054F"/>
    <w:rsid w:val="005E1E9F"/>
    <w:rsid w:val="00690583"/>
    <w:rsid w:val="00790A67"/>
    <w:rsid w:val="007E5F71"/>
    <w:rsid w:val="008B0B3B"/>
    <w:rsid w:val="00965DCA"/>
    <w:rsid w:val="009D6402"/>
    <w:rsid w:val="00B031E4"/>
    <w:rsid w:val="00BE1A1D"/>
    <w:rsid w:val="00C71313"/>
    <w:rsid w:val="00D01301"/>
    <w:rsid w:val="00D66EFA"/>
    <w:rsid w:val="00E10F37"/>
    <w:rsid w:val="00F11C00"/>
    <w:rsid w:val="0B8A636A"/>
    <w:rsid w:val="17BB0DFF"/>
    <w:rsid w:val="19635DB8"/>
    <w:rsid w:val="1C9F0B72"/>
    <w:rsid w:val="1E292207"/>
    <w:rsid w:val="1FB41BB2"/>
    <w:rsid w:val="1FD71E1C"/>
    <w:rsid w:val="202E4A4F"/>
    <w:rsid w:val="24B4702D"/>
    <w:rsid w:val="253B6DFA"/>
    <w:rsid w:val="2C791195"/>
    <w:rsid w:val="2E7F184C"/>
    <w:rsid w:val="2F2A436D"/>
    <w:rsid w:val="30F95A24"/>
    <w:rsid w:val="312C66B6"/>
    <w:rsid w:val="33DB7E7B"/>
    <w:rsid w:val="37FF7DCB"/>
    <w:rsid w:val="45926326"/>
    <w:rsid w:val="4E826977"/>
    <w:rsid w:val="522479B2"/>
    <w:rsid w:val="52D95C78"/>
    <w:rsid w:val="56311970"/>
    <w:rsid w:val="5A460E3A"/>
    <w:rsid w:val="5AC25E62"/>
    <w:rsid w:val="5D226B8C"/>
    <w:rsid w:val="5D530200"/>
    <w:rsid w:val="5DC335B0"/>
    <w:rsid w:val="611E6F8D"/>
    <w:rsid w:val="639759F5"/>
    <w:rsid w:val="657D0C19"/>
    <w:rsid w:val="699265EF"/>
    <w:rsid w:val="69B256C0"/>
    <w:rsid w:val="731553DB"/>
    <w:rsid w:val="78272139"/>
    <w:rsid w:val="788A4A73"/>
    <w:rsid w:val="7EF953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2" type="connector" idref="#Straight Connector 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F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10F37"/>
    <w:rPr>
      <w:sz w:val="18"/>
      <w:szCs w:val="18"/>
    </w:rPr>
  </w:style>
  <w:style w:type="paragraph" w:styleId="a4">
    <w:name w:val="footer"/>
    <w:basedOn w:val="a"/>
    <w:qFormat/>
    <w:rsid w:val="00E10F37"/>
    <w:pPr>
      <w:tabs>
        <w:tab w:val="center" w:pos="4153"/>
        <w:tab w:val="right" w:pos="8306"/>
      </w:tabs>
      <w:snapToGrid w:val="0"/>
      <w:jc w:val="left"/>
    </w:pPr>
    <w:rPr>
      <w:sz w:val="18"/>
      <w:szCs w:val="18"/>
    </w:rPr>
  </w:style>
  <w:style w:type="paragraph" w:styleId="a5">
    <w:name w:val="header"/>
    <w:basedOn w:val="a"/>
    <w:link w:val="Char0"/>
    <w:qFormat/>
    <w:rsid w:val="00E10F3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10F3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E10F37"/>
    <w:rPr>
      <w:b/>
      <w:bCs/>
    </w:rPr>
  </w:style>
  <w:style w:type="character" w:customStyle="1" w:styleId="Char">
    <w:name w:val="批注框文本 Char"/>
    <w:basedOn w:val="a0"/>
    <w:link w:val="a3"/>
    <w:qFormat/>
    <w:rsid w:val="00E10F37"/>
    <w:rPr>
      <w:kern w:val="2"/>
      <w:sz w:val="18"/>
      <w:szCs w:val="18"/>
    </w:rPr>
  </w:style>
  <w:style w:type="character" w:customStyle="1" w:styleId="Char0">
    <w:name w:val="页眉 Char"/>
    <w:basedOn w:val="a0"/>
    <w:link w:val="a5"/>
    <w:qFormat/>
    <w:rsid w:val="00E10F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E30AE-9145-4E80-9A42-9CB1EC0D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Administrator</cp:lastModifiedBy>
  <cp:revision>29</cp:revision>
  <cp:lastPrinted>2016-06-21T08:22:00Z</cp:lastPrinted>
  <dcterms:created xsi:type="dcterms:W3CDTF">2016-06-17T05:22:00Z</dcterms:created>
  <dcterms:modified xsi:type="dcterms:W3CDTF">2016-06-21T09:05:00Z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